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E40" w:rsidRPr="00F907C1" w:rsidRDefault="002C4E40" w:rsidP="002C4E40">
      <w:pPr>
        <w:rPr>
          <w:b/>
          <w:bCs/>
          <w:color w:val="FF0000"/>
          <w:sz w:val="32"/>
          <w:szCs w:val="32"/>
        </w:rPr>
      </w:pPr>
      <w:r w:rsidRPr="00F907C1">
        <w:rPr>
          <w:b/>
          <w:bCs/>
          <w:color w:val="FF0000"/>
          <w:sz w:val="32"/>
          <w:szCs w:val="32"/>
        </w:rPr>
        <w:t xml:space="preserve">ISTITUTO PROFESSIONALE PER I SERVIZI COMMERCIALI </w:t>
      </w:r>
    </w:p>
    <w:p w:rsidR="002C4E40" w:rsidRPr="00A74EA4" w:rsidRDefault="002C4E40" w:rsidP="002C4E40">
      <w:pPr>
        <w:rPr>
          <w:b/>
          <w:bCs/>
          <w:color w:val="FF0000"/>
          <w:sz w:val="32"/>
          <w:szCs w:val="32"/>
        </w:rPr>
      </w:pPr>
      <w:r w:rsidRPr="00F907C1">
        <w:rPr>
          <w:b/>
          <w:bCs/>
          <w:color w:val="FF0000"/>
          <w:sz w:val="32"/>
          <w:szCs w:val="32"/>
        </w:rPr>
        <w:t xml:space="preserve">“W. </w:t>
      </w:r>
      <w:proofErr w:type="spellStart"/>
      <w:proofErr w:type="gramStart"/>
      <w:r w:rsidRPr="00F907C1">
        <w:rPr>
          <w:b/>
          <w:bCs/>
          <w:color w:val="FF0000"/>
          <w:sz w:val="32"/>
          <w:szCs w:val="32"/>
        </w:rPr>
        <w:t>KANDINSKY”</w:t>
      </w:r>
      <w:r w:rsidRPr="00FD365B">
        <w:rPr>
          <w:rFonts w:ascii="Titillium Web" w:hAnsi="Titillium Web"/>
          <w:color w:val="19191A"/>
          <w:sz w:val="20"/>
          <w:szCs w:val="20"/>
          <w:shd w:val="clear" w:color="auto" w:fill="FFFFFF"/>
        </w:rPr>
        <w:t>Via</w:t>
      </w:r>
      <w:proofErr w:type="spellEnd"/>
      <w:proofErr w:type="gramEnd"/>
      <w:r w:rsidRPr="00FD365B">
        <w:rPr>
          <w:rFonts w:ascii="Titillium Web" w:hAnsi="Titillium Web"/>
          <w:color w:val="19191A"/>
          <w:sz w:val="20"/>
          <w:szCs w:val="20"/>
          <w:shd w:val="clear" w:color="auto" w:fill="FFFFFF"/>
        </w:rPr>
        <w:t xml:space="preserve"> Baroni 35 (ingresso da via Saponaro, </w:t>
      </w:r>
      <w:r w:rsidR="00A74EA4">
        <w:rPr>
          <w:rFonts w:ascii="Titillium Web" w:hAnsi="Titillium Web"/>
          <w:color w:val="19191A"/>
          <w:sz w:val="20"/>
          <w:szCs w:val="20"/>
          <w:shd w:val="clear" w:color="auto" w:fill="FFFFFF"/>
        </w:rPr>
        <w:t>18</w:t>
      </w:r>
      <w:r w:rsidRPr="00FD365B">
        <w:rPr>
          <w:rFonts w:ascii="Titillium Web" w:hAnsi="Titillium Web"/>
          <w:color w:val="19191A"/>
          <w:sz w:val="20"/>
          <w:szCs w:val="20"/>
          <w:shd w:val="clear" w:color="auto" w:fill="FFFFFF"/>
        </w:rPr>
        <w:t>) - 20142 Milano</w:t>
      </w:r>
    </w:p>
    <w:p w:rsidR="002C4E40" w:rsidRPr="00FD365B" w:rsidRDefault="002C4E40" w:rsidP="002C4E40">
      <w:pPr>
        <w:rPr>
          <w:b/>
          <w:bCs/>
          <w:color w:val="FF0000"/>
          <w:sz w:val="20"/>
          <w:szCs w:val="20"/>
        </w:rPr>
      </w:pPr>
    </w:p>
    <w:p w:rsidR="002C4E40" w:rsidRDefault="002C4E40" w:rsidP="002C4E40">
      <w:pPr>
        <w:rPr>
          <w:color w:val="000000" w:themeColor="text1"/>
          <w:sz w:val="20"/>
          <w:szCs w:val="20"/>
        </w:rPr>
      </w:pPr>
      <w:r w:rsidRPr="00AF6552">
        <w:rPr>
          <w:color w:val="000000" w:themeColor="text1"/>
          <w:sz w:val="20"/>
          <w:szCs w:val="20"/>
        </w:rPr>
        <w:t>Vedi</w:t>
      </w:r>
      <w:r>
        <w:rPr>
          <w:color w:val="000000" w:themeColor="text1"/>
          <w:sz w:val="20"/>
          <w:szCs w:val="20"/>
        </w:rPr>
        <w:t xml:space="preserve"> </w:t>
      </w:r>
      <w:r w:rsidR="00F907C1">
        <w:rPr>
          <w:color w:val="000000" w:themeColor="text1"/>
          <w:sz w:val="20"/>
          <w:szCs w:val="20"/>
        </w:rPr>
        <w:t>link</w:t>
      </w:r>
      <w:r w:rsidR="00A74EA4">
        <w:rPr>
          <w:color w:val="000000" w:themeColor="text1"/>
          <w:sz w:val="20"/>
          <w:szCs w:val="20"/>
        </w:rPr>
        <w:t xml:space="preserve"> </w:t>
      </w:r>
      <w:hyperlink r:id="rId5" w:history="1">
        <w:r w:rsidR="00A74EA4" w:rsidRPr="004D3F5B">
          <w:rPr>
            <w:rStyle w:val="Collegamentoipertestuale"/>
            <w:sz w:val="20"/>
            <w:szCs w:val="20"/>
          </w:rPr>
          <w:t>https://www.iskandinsky.edu.it/pagine/open-day-in-presenza</w:t>
        </w:r>
      </w:hyperlink>
    </w:p>
    <w:p w:rsidR="00A74EA4" w:rsidRDefault="00A74EA4" w:rsidP="002C4E40">
      <w:pPr>
        <w:rPr>
          <w:color w:val="FF0000"/>
          <w:sz w:val="20"/>
          <w:szCs w:val="20"/>
        </w:rPr>
      </w:pPr>
    </w:p>
    <w:p w:rsidR="00926FA1" w:rsidRPr="00926FA1" w:rsidRDefault="002C4E40" w:rsidP="002C4E40">
      <w:pPr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 xml:space="preserve">PERCORSI DI STUDIO (5 anni): </w:t>
      </w:r>
      <w:r w:rsidRPr="00190C59">
        <w:rPr>
          <w:color w:val="000000" w:themeColor="text1"/>
          <w:sz w:val="20"/>
          <w:szCs w:val="20"/>
        </w:rPr>
        <w:t>vedi li</w:t>
      </w:r>
      <w:r w:rsidR="00750A4C">
        <w:rPr>
          <w:color w:val="000000" w:themeColor="text1"/>
          <w:sz w:val="20"/>
          <w:szCs w:val="20"/>
        </w:rPr>
        <w:t>nk</w:t>
      </w:r>
      <w:r w:rsidR="00926FA1">
        <w:rPr>
          <w:color w:val="000000" w:themeColor="text1"/>
          <w:sz w:val="20"/>
          <w:szCs w:val="20"/>
        </w:rPr>
        <w:t xml:space="preserve"> </w:t>
      </w:r>
      <w:r w:rsidR="00926FA1" w:rsidRPr="00926FA1">
        <w:rPr>
          <w:color w:val="000000" w:themeColor="text1"/>
          <w:sz w:val="20"/>
          <w:szCs w:val="20"/>
        </w:rPr>
        <w:t>https://www.iskandinsky.edu.it/percorsi-studio</w:t>
      </w:r>
    </w:p>
    <w:p w:rsidR="002C4E40" w:rsidRPr="00B97E39" w:rsidRDefault="002C4E40" w:rsidP="002C4E40">
      <w:pPr>
        <w:rPr>
          <w:color w:val="000000" w:themeColor="text1"/>
          <w:sz w:val="20"/>
          <w:szCs w:val="20"/>
        </w:rPr>
      </w:pPr>
      <w:r w:rsidRPr="00B97E39">
        <w:rPr>
          <w:color w:val="000000" w:themeColor="text1"/>
          <w:sz w:val="20"/>
          <w:szCs w:val="20"/>
        </w:rPr>
        <w:t>-SERVIZI CULTURALI PER LO SPETTACOLO</w:t>
      </w:r>
    </w:p>
    <w:p w:rsidR="002C4E40" w:rsidRPr="00B97E39" w:rsidRDefault="002C4E40" w:rsidP="002C4E40">
      <w:pPr>
        <w:rPr>
          <w:color w:val="000000" w:themeColor="text1"/>
          <w:sz w:val="20"/>
          <w:szCs w:val="20"/>
        </w:rPr>
      </w:pPr>
      <w:r w:rsidRPr="00B97E39">
        <w:rPr>
          <w:color w:val="000000" w:themeColor="text1"/>
          <w:sz w:val="20"/>
          <w:szCs w:val="20"/>
        </w:rPr>
        <w:t>- MODA</w:t>
      </w:r>
    </w:p>
    <w:p w:rsidR="002C4E40" w:rsidRDefault="002C4E40" w:rsidP="002C4E40">
      <w:pPr>
        <w:rPr>
          <w:color w:val="000000" w:themeColor="text1"/>
          <w:sz w:val="20"/>
          <w:szCs w:val="20"/>
        </w:rPr>
      </w:pPr>
      <w:r w:rsidRPr="00B97E39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GRAFICA</w:t>
      </w:r>
    </w:p>
    <w:p w:rsidR="002C4E40" w:rsidRPr="00B97E39" w:rsidRDefault="002C4E40" w:rsidP="002C4E4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 SERVIZI SOCIO-SANITARI</w:t>
      </w:r>
    </w:p>
    <w:p w:rsidR="002C4E40" w:rsidRPr="00AF6552" w:rsidRDefault="002C4E40" w:rsidP="002C4E40">
      <w:pPr>
        <w:rPr>
          <w:color w:val="FF0000"/>
          <w:sz w:val="20"/>
          <w:szCs w:val="20"/>
        </w:rPr>
      </w:pPr>
    </w:p>
    <w:p w:rsidR="002C4E40" w:rsidRPr="00AF6552" w:rsidRDefault="002C4E40" w:rsidP="002C4E40">
      <w:pPr>
        <w:rPr>
          <w:b/>
          <w:bCs/>
          <w:color w:val="FF0000"/>
          <w:sz w:val="28"/>
          <w:szCs w:val="28"/>
        </w:rPr>
      </w:pPr>
      <w:r w:rsidRPr="00AF6552">
        <w:rPr>
          <w:b/>
          <w:bCs/>
          <w:color w:val="FF0000"/>
          <w:sz w:val="28"/>
          <w:szCs w:val="28"/>
        </w:rPr>
        <w:t>DATE OPEN DAYS:</w:t>
      </w:r>
    </w:p>
    <w:p w:rsidR="00096C20" w:rsidRPr="00096C20" w:rsidRDefault="00096C20" w:rsidP="00096C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19191A"/>
          <w:lang w:eastAsia="it-IT"/>
        </w:rPr>
      </w:pPr>
      <w:r w:rsidRPr="00096C20">
        <w:rPr>
          <w:rFonts w:ascii="Titillium Web" w:eastAsia="Times New Roman" w:hAnsi="Titillium Web" w:cs="Times New Roman"/>
          <w:b/>
          <w:bCs/>
          <w:color w:val="19191A"/>
          <w:lang w:eastAsia="it-IT"/>
        </w:rPr>
        <w:t>Domenica 23 Novembre 2025 ore 10:00-12:00</w:t>
      </w:r>
    </w:p>
    <w:p w:rsidR="00096C20" w:rsidRPr="00096C20" w:rsidRDefault="00096C20" w:rsidP="00096C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19191A"/>
          <w:lang w:eastAsia="it-IT"/>
        </w:rPr>
      </w:pPr>
      <w:r w:rsidRPr="00096C20">
        <w:rPr>
          <w:rFonts w:ascii="Titillium Web" w:eastAsia="Times New Roman" w:hAnsi="Titillium Web" w:cs="Times New Roman"/>
          <w:b/>
          <w:bCs/>
          <w:color w:val="19191A"/>
          <w:lang w:eastAsia="it-IT"/>
        </w:rPr>
        <w:t>Domenica 14 Dicembre 2025 ore 10:00-12:00 (edizione speciale con mercatini di Natale e sfilata di moda)</w:t>
      </w:r>
    </w:p>
    <w:p w:rsidR="00F907C1" w:rsidRDefault="00096C20" w:rsidP="00096C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19191A"/>
          <w:lang w:eastAsia="it-IT"/>
        </w:rPr>
      </w:pPr>
      <w:r w:rsidRPr="00096C20">
        <w:rPr>
          <w:rFonts w:ascii="Titillium Web" w:eastAsia="Times New Roman" w:hAnsi="Titillium Web" w:cs="Times New Roman"/>
          <w:b/>
          <w:bCs/>
          <w:color w:val="19191A"/>
          <w:lang w:eastAsia="it-IT"/>
        </w:rPr>
        <w:t xml:space="preserve">Martedì 13 Gennaio </w:t>
      </w:r>
      <w:r w:rsidRPr="00096C20">
        <w:rPr>
          <w:rFonts w:ascii="Titillium Web" w:eastAsia="Times New Roman" w:hAnsi="Titillium Web" w:cs="Times New Roman"/>
          <w:b/>
          <w:bCs/>
          <w:color w:val="FF0000"/>
          <w:lang w:eastAsia="it-IT"/>
        </w:rPr>
        <w:t>2026</w:t>
      </w:r>
      <w:r w:rsidRPr="00096C20">
        <w:rPr>
          <w:rFonts w:ascii="Titillium Web" w:eastAsia="Times New Roman" w:hAnsi="Titillium Web" w:cs="Times New Roman"/>
          <w:b/>
          <w:bCs/>
          <w:color w:val="19191A"/>
          <w:lang w:eastAsia="it-IT"/>
        </w:rPr>
        <w:t xml:space="preserve"> ore 17:00-19:00.</w:t>
      </w:r>
    </w:p>
    <w:p w:rsidR="00096C20" w:rsidRPr="00096C20" w:rsidRDefault="00096C20" w:rsidP="00F907C1">
      <w:pPr>
        <w:shd w:val="clear" w:color="auto" w:fill="FFFFFF"/>
        <w:ind w:left="720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096C20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Il programma prevede:</w:t>
      </w:r>
    </w:p>
    <w:p w:rsidR="00096C20" w:rsidRPr="00096C20" w:rsidRDefault="00096C20" w:rsidP="00F907C1">
      <w:pPr>
        <w:numPr>
          <w:ilvl w:val="0"/>
          <w:numId w:val="2"/>
        </w:numPr>
        <w:shd w:val="clear" w:color="auto" w:fill="FFFFFF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096C20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Incontro in aula Magna per il saluto della Dirigente Scolastica;</w:t>
      </w:r>
    </w:p>
    <w:p w:rsidR="00096C20" w:rsidRPr="00096C20" w:rsidRDefault="00096C20" w:rsidP="00F907C1">
      <w:pPr>
        <w:numPr>
          <w:ilvl w:val="0"/>
          <w:numId w:val="2"/>
        </w:numPr>
        <w:shd w:val="clear" w:color="auto" w:fill="FFFFFF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096C20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presentazione dei corsi di studio e dei progetti previsti dal PTOF;</w:t>
      </w:r>
    </w:p>
    <w:p w:rsidR="00096C20" w:rsidRPr="00096C20" w:rsidRDefault="00096C20" w:rsidP="00F907C1">
      <w:pPr>
        <w:numPr>
          <w:ilvl w:val="0"/>
          <w:numId w:val="2"/>
        </w:numPr>
        <w:shd w:val="clear" w:color="auto" w:fill="FFFFFF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096C20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visita ai laboratori del settore con i docenti di indirizzo e i nostri allievi ed ex studenti;</w:t>
      </w:r>
    </w:p>
    <w:p w:rsidR="00096C20" w:rsidRPr="00096C20" w:rsidRDefault="00096C20" w:rsidP="00F907C1">
      <w:pPr>
        <w:numPr>
          <w:ilvl w:val="0"/>
          <w:numId w:val="2"/>
        </w:numPr>
        <w:shd w:val="clear" w:color="auto" w:fill="FFFFFF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096C20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possibilità di prenotare la partecipazione ai Laboratori aperti che si terranno nelle settimane tra il 2 e il 6 Dicembre e tra il 20 e il 24 Gennaio. Le date e gli orari per ogni indirizzo di studio, saranno comunicati durante gli Open Day.</w:t>
      </w:r>
    </w:p>
    <w:p w:rsidR="00096C20" w:rsidRPr="00096C20" w:rsidRDefault="00096C20" w:rsidP="00096C20">
      <w:pPr>
        <w:shd w:val="clear" w:color="auto" w:fill="FFFFFF"/>
        <w:rPr>
          <w:rFonts w:ascii="Titillium Web" w:eastAsia="Times New Roman" w:hAnsi="Titillium Web" w:cs="Times New Roman"/>
          <w:color w:val="19191A"/>
          <w:lang w:eastAsia="it-IT"/>
        </w:rPr>
      </w:pPr>
      <w:r w:rsidRPr="00096C20">
        <w:rPr>
          <w:rFonts w:ascii="Titillium Web" w:eastAsia="Times New Roman" w:hAnsi="Titillium Web" w:cs="Times New Roman"/>
          <w:b/>
          <w:bCs/>
          <w:color w:val="19191A"/>
          <w:lang w:eastAsia="it-IT"/>
        </w:rPr>
        <w:t>Per partecipare ai nostri Open day non è necessaria alcuna prenotazione.</w:t>
      </w: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A74EA4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  <w:r>
        <w:rPr>
          <w:rFonts w:ascii="Titillium Web" w:eastAsia="Times New Roman" w:hAnsi="Titillium Web" w:cs="Times New Roman"/>
          <w:b/>
          <w:bCs/>
          <w:noProof/>
          <w:color w:val="19191A"/>
          <w:sz w:val="20"/>
          <w:szCs w:val="20"/>
          <w:lang w:eastAsia="it-IT"/>
        </w:rPr>
        <w:drawing>
          <wp:inline distT="0" distB="0" distL="0" distR="0" wp14:anchorId="569D610B" wp14:editId="6EA0C1A1">
            <wp:extent cx="5278863" cy="3685429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527" cy="36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Default="002C4E40" w:rsidP="002C4E40">
      <w:pPr>
        <w:shd w:val="clear" w:color="auto" w:fill="FFFFFF"/>
        <w:rPr>
          <w:rFonts w:ascii="Titillium Web" w:eastAsia="Times New Roman" w:hAnsi="Titillium Web" w:cs="Times New Roman"/>
          <w:b/>
          <w:bCs/>
          <w:color w:val="19191A"/>
          <w:sz w:val="20"/>
          <w:szCs w:val="20"/>
          <w:lang w:eastAsia="it-IT"/>
        </w:rPr>
      </w:pPr>
    </w:p>
    <w:p w:rsidR="002C4E40" w:rsidRPr="00A54CDD" w:rsidRDefault="002C4E40" w:rsidP="002C4E40">
      <w:pPr>
        <w:shd w:val="clear" w:color="auto" w:fill="FFFFFF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</w:p>
    <w:p w:rsidR="002C4E40" w:rsidRDefault="002C4E40" w:rsidP="002C4E40"/>
    <w:p w:rsidR="002C4E40" w:rsidRDefault="002C4E40"/>
    <w:sectPr w:rsidR="002C4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2E8D"/>
    <w:multiLevelType w:val="multilevel"/>
    <w:tmpl w:val="42C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D4DD4"/>
    <w:multiLevelType w:val="multilevel"/>
    <w:tmpl w:val="0DC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80542">
    <w:abstractNumId w:val="1"/>
  </w:num>
  <w:num w:numId="2" w16cid:durableId="73964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40"/>
    <w:rsid w:val="00096C20"/>
    <w:rsid w:val="002C4E40"/>
    <w:rsid w:val="00750A4C"/>
    <w:rsid w:val="00926FA1"/>
    <w:rsid w:val="00A74EA4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114ED6"/>
  <w15:chartTrackingRefBased/>
  <w15:docId w15:val="{A3AF84E1-6D99-BE43-A212-EB3BA3DE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4E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skandinsky.edu.it/pagine/open-day-in-presen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6</cp:revision>
  <dcterms:created xsi:type="dcterms:W3CDTF">2025-10-09T15:06:00Z</dcterms:created>
  <dcterms:modified xsi:type="dcterms:W3CDTF">2025-10-09T15:23:00Z</dcterms:modified>
</cp:coreProperties>
</file>